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</w:pPr>
      <w:r>
        <w:rPr>
          <w:b/>
          <w:sz w:val="28"/>
          <w:szCs w:val="28"/>
        </w:rPr>
        <w:t xml:space="preserve">ПРОТОКОЛ РАЗНОГЛАСИЙ</w:t>
      </w:r>
    </w:p>
    <w:p>
      <w:pPr>
        <w:spacing w:after="240"/>
        <w:jc w:val="center"/>
      </w:pPr>
      <w:r>
        <w:rPr>
          <w:b/>
        </w:rPr>
        <w:t xml:space="preserve">к договору ____________________ № ________ от «___» ______________ 20___ г.</w:t>
      </w:r>
    </w:p>
    <w:p>
      <w:pPr>
        <w:spacing w:after="240"/>
        <w:jc w:val="right"/>
      </w:pPr>
      <w:r>
        <w:t xml:space="preserve">г. ____________________                                        «___» ______________ 20___ г.</w:t>
      </w:r>
    </w:p>
    <w:p>
      <w:pPr>
        <w:spacing w:after="240"/>
        <w:jc w:val="both"/>
      </w:pPr>
      <w:r>
        <w:t xml:space="preserve">__________________________________________, именуемое в дальнейшем «______________», в лице __________________________________________, действующего на основании ______________, с одной стороны, и __________________________________________, именуемое в дальнейшем «______________», в лице __________________________________________, действующего на основании ______________, с другой стороны, составили настоящий протокол разногласий к договору ____________________ № ________ от «___» ______________ 20___ г. о нижеследующем: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500"/>
        <w:gridCol w:w="1100"/>
        <w:gridCol w:w="4019"/>
        <w:gridCol w:w="4019"/>
      </w:tblGrid>
      <w:tr>
        <w:trPr>
          <w:tblHeader/>
        </w:trPr>
        <w:tc>
          <w:tcPr>
            <w:tcW w:w="259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Пункт договора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Редакция ______________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Редакция ______________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</w:t>
            </w:r>
          </w:p>
        </w:tc>
        <w:tc>
          <w:tcPr>
            <w:tcW w:w="571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</w:t>
            </w:r>
          </w:p>
        </w:tc>
        <w:tc>
          <w:tcPr>
            <w:tcW w:w="571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</w:t>
            </w:r>
          </w:p>
        </w:tc>
        <w:tc>
          <w:tcPr>
            <w:tcW w:w="571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</w:t>
            </w:r>
          </w:p>
        </w:tc>
        <w:tc>
          <w:tcPr>
            <w:tcW w:w="571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</w:t>
            </w:r>
          </w:p>
        </w:tc>
        <w:tc>
          <w:tcPr>
            <w:tcW w:w="571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</w:t>
            </w:r>
          </w:p>
        </w:tc>
        <w:tc>
          <w:tcPr>
            <w:tcW w:w="571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  <w:tc>
          <w:tcPr>
            <w:tcW w:w="2085" w:type="pct"/>
          </w:tcPr>
          <w:p>
            <w:pPr>
              <w:spacing w:after="60"/>
            </w:pPr>
          </w:p>
        </w:tc>
      </w:tr>
    </w:tbl>
    <w:p>
      <w:pPr>
        <w:spacing w:after="120"/>
      </w:pPr>
    </w:p>
    <w:p>
      <w:pPr>
        <w:spacing w:after="60"/>
        <w:jc w:val="both"/>
      </w:pPr>
      <w:r>
        <w:t xml:space="preserve">1. Условия договора, не указанные в настоящем протоколе, остаются в редакции договора.</w:t>
      </w:r>
    </w:p>
    <w:p>
      <w:pPr>
        <w:spacing w:after="360"/>
        <w:jc w:val="both"/>
      </w:pPr>
      <w:r>
        <w:t xml:space="preserve">2. Настоящий протокол составлен в двух экземплярах, по одному для каждой из сторон, и является неотъемлемой частью договора.</w:t>
      </w:r>
    </w:p>
    <w:tbl>
      <w:tblPr>
        <w:tblW w:w="5000" w:type="pct"/>
        <w:tblLayout w:type="fixed"/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______________: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__________________________</w:t>
            </w:r>
          </w:p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 / _______________ /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</w:p>
        </w:tc>
        <w:tc>
          <w:tcPr>
            <w:tcW w:w="2500" w:type="pct"/>
          </w:tcPr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______________: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__________________________</w:t>
            </w:r>
          </w:p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 / _______________ /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</w:p>
        </w:tc>
      </w:tr>
    </w:tbl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