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</w:pPr>
      <w:r>
        <w:rPr>
          <w:b/>
          <w:sz w:val="28"/>
          <w:szCs w:val="28"/>
        </w:rPr>
        <w:t xml:space="preserve">ПРОТОКОЛ РАЗНОГЛАСИЙ</w:t>
      </w:r>
    </w:p>
    <w:p>
      <w:pPr>
        <w:spacing w:after="240"/>
        <w:jc w:val="center"/>
      </w:pPr>
      <w:r>
        <w:rPr>
          <w:b/>
        </w:rPr>
        <w:t xml:space="preserve">к договору поставки № 15/26 от 17.10.2026</w:t>
      </w:r>
    </w:p>
    <w:p>
      <w:pPr>
        <w:spacing w:after="240"/>
        <w:jc w:val="right"/>
      </w:pPr>
      <w:r>
        <w:t xml:space="preserve">«___» ______________ 20___ г.</w:t>
      </w:r>
    </w:p>
    <w:p>
      <w:pPr>
        <w:spacing w:after="240"/>
        <w:jc w:val="both"/>
      </w:pPr>
      <w:r>
        <w:t xml:space="preserve">ООО «Уральский стройдвор», именуемое в дальнейшем «Покупатель», и ООО «Вершина-Снаб», именуемое в дальнейшем «Поставщик», составили настоящий протокол разногласий к договору поставки № 15/26 от 17.10.2026 о нижеследующем: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500"/>
        <w:gridCol w:w="1100"/>
        <w:gridCol w:w="4019"/>
        <w:gridCol w:w="4019"/>
      </w:tblGrid>
      <w:tr>
        <w:trPr>
          <w:tblHeader/>
        </w:trPr>
        <w:tc>
          <w:tcPr>
            <w:tcW w:w="259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Пункт договора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Редакция Поставщика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Редакция Покупателя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8.2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8.2. Споры, не урегулированные в претензионном порядке, передаются на рассмотрение в Арбитражный суд города Москвы.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8.2. Споры, не урегулированные в претензионном порядке, передаются на рассмотрение в Арбитражный суд по месту нахождения истца.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2.3. В случае расторжения Договора по любому основанию, в том числе по инициативе Поставщика, внесённая предоплата возврату не подлежит и признаётся платой за резервирование Товара.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2.3. В случае расторжения Договора по любому основанию, в том числе по инициативе Поставщика, Поставщик возвращает Покупателю внесённую предоплату в полном объёме в течение 5 (пяти) банковских дней с даты расторжения. Предоплата, приходящаяся на фактически поставленный и принятый Товар, возврату не подлежит.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3.3. Покупатель обязан принять Товар по количеству, качеству и комплектности, в том числе по скрытым недостаткам, в течение 1 (одного) рабочего дня с момента доставки. По истечении этого срока Товар считается принятым без замечаний, претензии по количеству и качеству Поставщиком не принимаются.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3.3. Покупатель обязан принять Товар по количеству и комплектности в течение 5 (пяти) рабочих дней с момента доставки. Претензии по качеству, в том числе по скрытым недостаткам, могут быть заявлены Покупателем в течение гарантийного срока. По истечении указанных сроков Товар считается принятым без замечаний.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3.2. Риск случайной гибели или случайного повреждения Товара переходит к Покупателю с момента передачи Товара первому перевозчику или водителю Поставщика для доставки.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3.2. Риск случайной гибели или случайного повреждения Товара переходит к Покупателю с момента передачи Товара Покупателю на его складе и подписания товарной накладной.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5.1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5.1. За нарушение срока оплаты Покупатель уплачивает Поставщику пени в размере 0,5 % от неоплаченной суммы за каждый день просрочки.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5.1. За нарушение срока оплаты Покупатель уплачивает Поставщику пени в размере 0,1 % от неоплаченной суммы за каждый день просрочки, но не более 10 % от неоплаченной суммы.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7.2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7.2. Поставщик вправе в любое время отказаться от исполнения Договора в одностороннем внесудебном порядке, уведомив Покупателя за 5 (пять) рабочих дней. Покупатель вправе расторгнуть Договор только по соглашению Сторон или в судебном порядке.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7.2. Каждая из Сторон вправе в любое время отказаться от исполнения Договора в одностороннем внесудебном порядке, уведомив другую Сторону за 30 (тридцать) календарных дней. При отказе Поставщика от исполнения Договора Поставщик возвращает Покупателю внесённую предоплату в полном объёме в течение 5 (пяти) банковских дней.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Приложение № 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«За невозврат или просрочку возврата хотя бы одного поддона Покупатель уплачивает Поставщику штраф в размере 100 % стоимости партии Товара, в которой поставлялся поддон.»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За невозврат или просрочку возврата поддона Покупатель уплачивает Поставщику штраф в размере стоимости невозвращённого поддона.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5.4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5.4. В течение срока действия Договора и 2 (двух) лет после его прекращения Покупатель обязуется не принимать на работу и не привлекать по гражданско-правовым договорам работников Поставщика. За нарушение Покупатель уплачивает штраф в размере 1 000 000 (одного миллиона) рублей за каждого такого работника.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Исключить.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9.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6.1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6.1. Стороны обязуются не раскрывать третьим лицам условия Договора и сведения, полученные при его исполнении. Обязательство действует бессрочно, в том числе после прекращения Договора. За каждый случай нарушения виновная Сторона уплачивает штраф в размере 500 000 (пятисот тысяч) рублей.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6.1. Стороны обязуются не раскрывать третьим лицам условия Договора и сведения, полученные при его исполнении, в течение срока действия Договора и 1 (одного) года после его прекращения. Обязательство не распространяется на случаи раскрытия сведений по требованию государственных органов и в иных случаях, предусмотренных законом.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10.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5.3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5.3. Покупатель отвечает перед Поставщиком за действия своих работников, а также любых третьих лиц, находящихся на складе Покупателя во время разгрузки, как за свои собственные, включая возмещение вреда транспорту и персоналу Поставщика.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5.3. Покупатель отвечает перед Поставщиком за виновные действия своих работников при разгрузке Товара. Ответственность за действия третьих лиц, находящихся на складе Покупателя, Покупатель несёт только при наличии своей вины.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11.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7.3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7.3. Поставщик вправе уступить права требования по Договору, в том числе право на получение оплаты и неустойки, третьим лицам без согласия Покупателя.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7.3. Поставщик вправе уступить права требования по Договору третьим лицам только с предварительного письменного согласия Покупателя.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12.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7.1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7.1. Договор вступает в силу с даты подписания и действует до 31 декабря 2026 года. Если ни одна из Сторон не заявит о его прекращении не позднее чем за 90 (девяносто) календарных дней до окончания срока, Договор считается продлённым на каждый следующий календарный год на тех же условиях.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7.1. Договор вступает в силу с даты подписания и действует до 31 декабря 2026 года. Если ни одна из Сторон не заявит о его прекращении не позднее чем за 30 (тридцать) календарных дней до окончания срока, Договор считается продлённым на каждый следующий календарный год на тех же условиях.</w:t>
            </w:r>
          </w:p>
        </w:tc>
      </w:tr>
    </w:tbl>
    <w:p>
      <w:pPr>
        <w:spacing w:after="120"/>
      </w:pPr>
    </w:p>
    <w:p>
      <w:pPr>
        <w:spacing w:after="60"/>
        <w:jc w:val="both"/>
      </w:pPr>
      <w:r>
        <w:t xml:space="preserve">1. Условия договора, не указанные в настоящем протоколе, остаются в редакции договора.</w:t>
      </w:r>
    </w:p>
    <w:p>
      <w:pPr>
        <w:spacing w:after="360"/>
        <w:jc w:val="both"/>
      </w:pPr>
      <w:r>
        <w:t xml:space="preserve">2. Настоящий протокол составлен в двух экземплярах, по одному для каждой из сторон, и является неотъемлемой частью договора.</w:t>
      </w:r>
    </w:p>
    <w:tbl>
      <w:tblPr>
        <w:tblW w:w="5000" w:type="pct"/>
        <w:tblLayout w:type="fixed"/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after="60"/>
            </w:pPr>
            <w:r>
              <w:rPr>
                <w:sz w:val="24"/>
                <w:szCs w:val="24"/>
              </w:rPr>
              <w:t xml:space="preserve">Покупатель: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ООО «Уральский стройдвор»</w:t>
            </w:r>
          </w:p>
          <w:p>
            <w:pPr>
              <w:spacing w:after="60"/>
            </w:pP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 / _______________ /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М.П.</w:t>
            </w:r>
          </w:p>
        </w:tc>
        <w:tc>
          <w:tcPr>
            <w:tcW w:w="2500" w:type="pct"/>
          </w:tcPr>
          <w:p>
            <w:pPr>
              <w:spacing w:after="60"/>
            </w:pPr>
            <w:r>
              <w:rPr>
                <w:sz w:val="24"/>
                <w:szCs w:val="24"/>
              </w:rPr>
              <w:t xml:space="preserve">Поставщик: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ООО «Вершина-Снаб»</w:t>
            </w:r>
          </w:p>
          <w:p>
            <w:pPr>
              <w:spacing w:after="60"/>
            </w:pP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 / _______________ /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М.П.</w:t>
            </w:r>
          </w:p>
        </w:tc>
      </w:tr>
    </w:tbl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